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AA" w:rsidRDefault="00E736E1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Toc2364"/>
      <w:bookmarkStart w:id="1" w:name="_Toc72"/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5715</wp:posOffset>
            </wp:positionV>
            <wp:extent cx="2797810" cy="588010"/>
            <wp:effectExtent l="0" t="0" r="0" b="0"/>
            <wp:wrapNone/>
            <wp:docPr id="14" name="图片 1" descr="国家电投投资集团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国家电投投资集团有限公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600" w:lineRule="exact"/>
        <w:rPr>
          <w:rFonts w:eastAsia="方正小标宋简体"/>
          <w:sz w:val="44"/>
          <w:szCs w:val="44"/>
        </w:rPr>
      </w:pPr>
    </w:p>
    <w:p w:rsidR="002449AA" w:rsidRDefault="00E736E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国家电投商业模式创新</w:t>
      </w:r>
      <w:r w:rsidR="00390616">
        <w:rPr>
          <w:rFonts w:eastAsia="方正小标宋简体" w:hint="eastAsia"/>
          <w:sz w:val="44"/>
          <w:szCs w:val="44"/>
        </w:rPr>
        <w:t>大赛</w:t>
      </w:r>
    </w:p>
    <w:p w:rsidR="002449AA" w:rsidRDefault="00E736E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参赛</w:t>
      </w:r>
      <w:r w:rsidR="00430869">
        <w:rPr>
          <w:rFonts w:eastAsia="方正小标宋简体" w:hint="eastAsia"/>
          <w:sz w:val="44"/>
          <w:szCs w:val="44"/>
        </w:rPr>
        <w:t>方案</w:t>
      </w: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542"/>
        <w:gridCol w:w="363"/>
        <w:gridCol w:w="5617"/>
      </w:tblGrid>
      <w:tr w:rsidR="002449AA">
        <w:tc>
          <w:tcPr>
            <w:tcW w:w="2542" w:type="dxa"/>
          </w:tcPr>
          <w:p w:rsidR="002449AA" w:rsidRDefault="00E736E1">
            <w:pPr>
              <w:jc w:val="center"/>
              <w:rPr>
                <w:rFonts w:eastAsia="黑体"/>
                <w:sz w:val="32"/>
                <w:szCs w:val="32"/>
              </w:rPr>
            </w:pPr>
            <w:r w:rsidRPr="00111C5D">
              <w:rPr>
                <w:rFonts w:eastAsia="黑体" w:hint="eastAsia"/>
                <w:spacing w:val="90"/>
                <w:kern w:val="0"/>
                <w:sz w:val="32"/>
                <w:szCs w:val="32"/>
                <w:fitText w:val="1920" w:id="1063221111"/>
              </w:rPr>
              <w:t>作品</w:t>
            </w:r>
            <w:r w:rsidRPr="00111C5D">
              <w:rPr>
                <w:rFonts w:eastAsia="黑体"/>
                <w:spacing w:val="90"/>
                <w:kern w:val="0"/>
                <w:sz w:val="32"/>
                <w:szCs w:val="32"/>
                <w:fitText w:val="1920" w:id="1063221111"/>
              </w:rPr>
              <w:t>名</w:t>
            </w:r>
            <w:r w:rsidRPr="00111C5D">
              <w:rPr>
                <w:rFonts w:eastAsia="黑体"/>
                <w:spacing w:val="30"/>
                <w:kern w:val="0"/>
                <w:sz w:val="32"/>
                <w:szCs w:val="32"/>
                <w:fitText w:val="1920" w:id="1063221111"/>
              </w:rPr>
              <w:t>称</w:t>
            </w:r>
          </w:p>
        </w:tc>
        <w:tc>
          <w:tcPr>
            <w:tcW w:w="363" w:type="dxa"/>
          </w:tcPr>
          <w:p w:rsidR="002449AA" w:rsidRDefault="00E736E1"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:rsidR="002449AA" w:rsidRDefault="002449AA">
            <w:pPr>
              <w:rPr>
                <w:rFonts w:eastAsia="黑体"/>
                <w:sz w:val="32"/>
                <w:szCs w:val="32"/>
              </w:rPr>
            </w:pPr>
          </w:p>
        </w:tc>
      </w:tr>
      <w:tr w:rsidR="002449AA">
        <w:tc>
          <w:tcPr>
            <w:tcW w:w="2542" w:type="dxa"/>
          </w:tcPr>
          <w:p w:rsidR="002449AA" w:rsidRDefault="00E736E1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个人或团队名称</w:t>
            </w:r>
          </w:p>
        </w:tc>
        <w:tc>
          <w:tcPr>
            <w:tcW w:w="363" w:type="dxa"/>
          </w:tcPr>
          <w:p w:rsidR="002449AA" w:rsidRDefault="00E736E1"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：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:rsidR="002449AA" w:rsidRDefault="002449AA">
            <w:pPr>
              <w:rPr>
                <w:rFonts w:eastAsia="黑体"/>
                <w:sz w:val="32"/>
                <w:szCs w:val="32"/>
              </w:rPr>
            </w:pPr>
          </w:p>
        </w:tc>
      </w:tr>
      <w:tr w:rsidR="00194931">
        <w:tc>
          <w:tcPr>
            <w:tcW w:w="2542" w:type="dxa"/>
          </w:tcPr>
          <w:p w:rsidR="00194931" w:rsidRDefault="00194931">
            <w:pPr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联系人及电话</w:t>
            </w:r>
            <w:bookmarkStart w:id="2" w:name="_GoBack"/>
            <w:bookmarkEnd w:id="2"/>
          </w:p>
        </w:tc>
        <w:tc>
          <w:tcPr>
            <w:tcW w:w="363" w:type="dxa"/>
          </w:tcPr>
          <w:p w:rsidR="00194931" w:rsidRDefault="00194931">
            <w:pPr>
              <w:rPr>
                <w:rFonts w:eastAsia="黑体" w:hint="eastAsia"/>
                <w:sz w:val="32"/>
                <w:szCs w:val="3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:rsidR="00194931" w:rsidRDefault="00194931">
            <w:pPr>
              <w:rPr>
                <w:rFonts w:eastAsia="黑体"/>
                <w:sz w:val="32"/>
                <w:szCs w:val="32"/>
              </w:rPr>
            </w:pPr>
          </w:p>
        </w:tc>
      </w:tr>
      <w:tr w:rsidR="002449AA">
        <w:tc>
          <w:tcPr>
            <w:tcW w:w="2542" w:type="dxa"/>
          </w:tcPr>
          <w:p w:rsidR="002449AA" w:rsidRDefault="00E736E1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日期</w:t>
            </w:r>
          </w:p>
        </w:tc>
        <w:tc>
          <w:tcPr>
            <w:tcW w:w="363" w:type="dxa"/>
          </w:tcPr>
          <w:p w:rsidR="002449AA" w:rsidRDefault="00E736E1"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:rsidR="002449AA" w:rsidRDefault="002449AA">
            <w:pPr>
              <w:rPr>
                <w:rFonts w:eastAsia="黑体"/>
                <w:sz w:val="32"/>
                <w:szCs w:val="32"/>
              </w:rPr>
            </w:pPr>
          </w:p>
        </w:tc>
      </w:tr>
    </w:tbl>
    <w:p w:rsidR="002449AA" w:rsidRDefault="002449AA">
      <w:pPr>
        <w:spacing w:line="30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449AA" w:rsidRDefault="002449AA" w:rsidP="00430869">
      <w:pPr>
        <w:snapToGrid w:val="0"/>
        <w:spacing w:beforeLines="50" w:before="156" w:afterLines="50" w:after="156" w:line="300" w:lineRule="auto"/>
        <w:jc w:val="center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bookmarkEnd w:id="0"/>
    <w:bookmarkEnd w:id="1"/>
    <w:p w:rsidR="002449AA" w:rsidRDefault="002449AA">
      <w:pPr>
        <w:pStyle w:val="20"/>
        <w:tabs>
          <w:tab w:val="right" w:leader="dot" w:pos="8306"/>
        </w:tabs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  <w:sectPr w:rsidR="002449AA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449AA" w:rsidRDefault="00E736E1">
      <w:pPr>
        <w:pStyle w:val="20"/>
        <w:tabs>
          <w:tab w:val="right" w:leader="dot" w:pos="8306"/>
        </w:tabs>
        <w:jc w:val="center"/>
        <w:rPr>
          <w:rFonts w:ascii="黑体" w:eastAsia="黑体" w:hAnsi="黑体" w:cs="黑体"/>
          <w:b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lastRenderedPageBreak/>
        <w:t>目  录</w:t>
      </w:r>
    </w:p>
    <w:p w:rsidR="002449AA" w:rsidRDefault="00E736E1">
      <w:pPr>
        <w:adjustRightInd w:val="0"/>
        <w:snapToGrid w:val="0"/>
        <w:spacing w:line="400" w:lineRule="exact"/>
        <w:jc w:val="left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（“目录”两</w:t>
      </w:r>
      <w:proofErr w:type="gramStart"/>
      <w:r>
        <w:rPr>
          <w:rFonts w:hint="eastAsia"/>
          <w:color w:val="A6A6A6"/>
          <w:sz w:val="24"/>
        </w:rPr>
        <w:t>字采用</w:t>
      </w:r>
      <w:proofErr w:type="gramEnd"/>
      <w:r>
        <w:rPr>
          <w:rFonts w:hint="eastAsia"/>
          <w:color w:val="A6A6A6"/>
          <w:sz w:val="24"/>
        </w:rPr>
        <w:t>黑体小二号字，加粗，居中，</w:t>
      </w:r>
      <w:r>
        <w:rPr>
          <w:rFonts w:hint="eastAsia"/>
          <w:color w:val="A6A6A6"/>
          <w:sz w:val="24"/>
        </w:rPr>
        <w:t>1.5</w:t>
      </w:r>
      <w:r>
        <w:rPr>
          <w:rFonts w:hint="eastAsia"/>
          <w:color w:val="A6A6A6"/>
          <w:sz w:val="24"/>
        </w:rPr>
        <w:t>倍行距，两字中间空两格）（目录内容最多显示到三级标题，一级标题采用黑体五号字，加粗，</w:t>
      </w:r>
      <w:r>
        <w:rPr>
          <w:rFonts w:hint="eastAsia"/>
          <w:color w:val="A6A6A6"/>
          <w:sz w:val="24"/>
        </w:rPr>
        <w:t>1.5</w:t>
      </w:r>
      <w:r>
        <w:rPr>
          <w:rFonts w:hint="eastAsia"/>
          <w:color w:val="A6A6A6"/>
          <w:sz w:val="24"/>
        </w:rPr>
        <w:t>倍行距；二级标题、三级标题采用黑体五号字，</w:t>
      </w:r>
      <w:r>
        <w:rPr>
          <w:rFonts w:hint="eastAsia"/>
          <w:color w:val="A6A6A6"/>
          <w:sz w:val="24"/>
        </w:rPr>
        <w:t>1.5</w:t>
      </w:r>
      <w:r>
        <w:rPr>
          <w:rFonts w:hint="eastAsia"/>
          <w:color w:val="A6A6A6"/>
          <w:sz w:val="24"/>
        </w:rPr>
        <w:t>倍行距）</w:t>
      </w:r>
    </w:p>
    <w:p w:rsidR="002449AA" w:rsidRDefault="00E736E1">
      <w:pPr>
        <w:pStyle w:val="10"/>
        <w:tabs>
          <w:tab w:val="right" w:leader="dot" w:pos="8306"/>
        </w:tabs>
        <w:spacing w:line="360" w:lineRule="auto"/>
      </w:pPr>
      <w:r>
        <w:rPr>
          <w:rFonts w:ascii="仿宋" w:eastAsia="仿宋" w:hAnsi="仿宋"/>
          <w:bCs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instrText xml:space="preserve">TOC \o "1-3" \h \u </w:instrTex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fldChar w:fldCharType="separate"/>
      </w:r>
      <w:hyperlink w:anchor="_Toc27430" w:history="1">
        <w:r>
          <w:rPr>
            <w:rFonts w:ascii="黑体" w:eastAsia="黑体" w:hAnsi="黑体" w:cs="黑体" w:hint="eastAsia"/>
            <w:sz w:val="24"/>
          </w:rPr>
          <w:t>一、模式背景</w:t>
        </w:r>
        <w:r>
          <w:rPr>
            <w:rFonts w:ascii="黑体" w:eastAsia="黑体" w:hAnsi="黑体" w:cs="黑体" w:hint="eastAsia"/>
            <w:sz w:val="24"/>
          </w:rPr>
          <w:tab/>
        </w:r>
        <w:r>
          <w:rPr>
            <w:rFonts w:ascii="黑体" w:eastAsia="黑体" w:hAnsi="黑体" w:cs="黑体" w:hint="eastAsia"/>
            <w:sz w:val="24"/>
          </w:rPr>
          <w:fldChar w:fldCharType="begin"/>
        </w:r>
        <w:r>
          <w:rPr>
            <w:rFonts w:ascii="黑体" w:eastAsia="黑体" w:hAnsi="黑体" w:cs="黑体" w:hint="eastAsia"/>
            <w:sz w:val="24"/>
          </w:rPr>
          <w:instrText xml:space="preserve"> PAGEREF _Toc27430 </w:instrText>
        </w:r>
        <w:r>
          <w:rPr>
            <w:rFonts w:ascii="黑体" w:eastAsia="黑体" w:hAnsi="黑体" w:cs="黑体" w:hint="eastAsia"/>
            <w:sz w:val="24"/>
          </w:rPr>
          <w:fldChar w:fldCharType="separate"/>
        </w:r>
        <w:r>
          <w:rPr>
            <w:rFonts w:ascii="黑体" w:eastAsia="黑体" w:hAnsi="黑体" w:cs="黑体" w:hint="eastAsia"/>
            <w:sz w:val="24"/>
          </w:rPr>
          <w:t>1</w:t>
        </w:r>
        <w:r>
          <w:rPr>
            <w:rFonts w:ascii="黑体" w:eastAsia="黑体" w:hAnsi="黑体" w:cs="黑体" w:hint="eastAsia"/>
            <w:sz w:val="24"/>
          </w:rPr>
          <w:fldChar w:fldCharType="end"/>
        </w:r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13593" w:history="1">
        <w:r w:rsidR="00E736E1">
          <w:rPr>
            <w:rFonts w:asciiTheme="majorEastAsia" w:eastAsiaTheme="majorEastAsia" w:hAnsiTheme="majorEastAsia" w:cstheme="majorEastAsia" w:hint="eastAsia"/>
          </w:rPr>
          <w:t>1.1 行业介绍</w:t>
        </w:r>
        <w:r w:rsidR="00E736E1">
          <w:tab/>
        </w:r>
        <w:fldSimple w:instr=" PAGEREF _Toc13593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31388" w:history="1">
        <w:r w:rsidR="00E736E1">
          <w:rPr>
            <w:rFonts w:asciiTheme="majorEastAsia" w:eastAsiaTheme="majorEastAsia" w:hAnsiTheme="majorEastAsia" w:cstheme="majorEastAsia" w:hint="eastAsia"/>
          </w:rPr>
          <w:t>1.2 行业商业模式现状</w:t>
        </w:r>
        <w:r w:rsidR="00E736E1">
          <w:tab/>
        </w:r>
        <w:fldSimple w:instr=" PAGEREF _Toc31388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12329" w:history="1">
        <w:r w:rsidR="00E736E1">
          <w:rPr>
            <w:rFonts w:asciiTheme="majorEastAsia" w:eastAsiaTheme="majorEastAsia" w:hAnsiTheme="majorEastAsia" w:cstheme="majorEastAsia" w:hint="eastAsia"/>
          </w:rPr>
          <w:t>1.3 现有模式存在的问题</w:t>
        </w:r>
        <w:r w:rsidR="00E736E1">
          <w:tab/>
        </w:r>
        <w:fldSimple w:instr=" PAGEREF _Toc12329 ">
          <w:r w:rsidR="00E736E1">
            <w:t>1</w:t>
          </w:r>
        </w:fldSimple>
      </w:hyperlink>
    </w:p>
    <w:p w:rsidR="002449AA" w:rsidRDefault="00111C5D">
      <w:pPr>
        <w:pStyle w:val="10"/>
        <w:tabs>
          <w:tab w:val="right" w:leader="dot" w:pos="8306"/>
        </w:tabs>
        <w:spacing w:line="360" w:lineRule="auto"/>
      </w:pPr>
      <w:hyperlink w:anchor="_Toc27828" w:history="1">
        <w:r w:rsidR="00E736E1">
          <w:rPr>
            <w:rFonts w:ascii="黑体" w:eastAsia="黑体" w:hAnsi="黑体" w:cs="黑体" w:hint="eastAsia"/>
            <w:sz w:val="24"/>
          </w:rPr>
          <w:t>二、模式思路</w:t>
        </w:r>
        <w:r w:rsidR="00E736E1">
          <w:tab/>
        </w:r>
        <w:fldSimple w:instr=" PAGEREF _Toc27828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4399" w:history="1">
        <w:r w:rsidR="00E736E1">
          <w:rPr>
            <w:rFonts w:asciiTheme="majorEastAsia" w:eastAsiaTheme="majorEastAsia" w:hAnsiTheme="majorEastAsia" w:cstheme="majorEastAsia" w:hint="eastAsia"/>
          </w:rPr>
          <w:t>2.1 总体思路</w:t>
        </w:r>
        <w:r w:rsidR="00E736E1">
          <w:tab/>
        </w:r>
        <w:fldSimple w:instr=" PAGEREF _Toc4399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84" w:history="1">
        <w:r w:rsidR="00E736E1">
          <w:rPr>
            <w:rFonts w:asciiTheme="majorEastAsia" w:eastAsiaTheme="majorEastAsia" w:hAnsiTheme="majorEastAsia" w:cstheme="majorEastAsia" w:hint="eastAsia"/>
          </w:rPr>
          <w:t>2.2 创新点</w:t>
        </w:r>
        <w:r w:rsidR="00E736E1">
          <w:tab/>
        </w:r>
        <w:fldSimple w:instr=" PAGEREF _Toc84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7253" w:history="1">
        <w:r w:rsidR="00E736E1">
          <w:rPr>
            <w:rFonts w:asciiTheme="majorEastAsia" w:eastAsiaTheme="majorEastAsia" w:hAnsiTheme="majorEastAsia" w:cstheme="majorEastAsia" w:hint="eastAsia"/>
          </w:rPr>
          <w:t>2.3 目的和意义</w:t>
        </w:r>
        <w:r w:rsidR="00E736E1">
          <w:tab/>
        </w:r>
        <w:fldSimple w:instr=" PAGEREF _Toc7253 ">
          <w:r w:rsidR="00E736E1">
            <w:t>1</w:t>
          </w:r>
        </w:fldSimple>
      </w:hyperlink>
    </w:p>
    <w:p w:rsidR="002449AA" w:rsidRDefault="00111C5D">
      <w:pPr>
        <w:pStyle w:val="10"/>
        <w:tabs>
          <w:tab w:val="right" w:leader="dot" w:pos="8306"/>
        </w:tabs>
        <w:spacing w:line="360" w:lineRule="auto"/>
      </w:pPr>
      <w:hyperlink w:anchor="_Toc20089" w:history="1">
        <w:r w:rsidR="00E736E1">
          <w:rPr>
            <w:rFonts w:ascii="黑体" w:eastAsia="黑体" w:hAnsi="黑体" w:cs="黑体" w:hint="eastAsia"/>
            <w:sz w:val="24"/>
          </w:rPr>
          <w:t>三、模式方案</w:t>
        </w:r>
        <w:r w:rsidR="00E736E1">
          <w:tab/>
        </w:r>
        <w:fldSimple w:instr=" PAGEREF _Toc20089 ">
          <w:r w:rsidR="00E736E1">
            <w:t>1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7752" w:history="1">
        <w:r w:rsidR="00E736E1">
          <w:rPr>
            <w:rFonts w:asciiTheme="majorEastAsia" w:eastAsiaTheme="majorEastAsia" w:hAnsiTheme="majorEastAsia" w:cstheme="majorEastAsia" w:hint="eastAsia"/>
          </w:rPr>
          <w:t>3.1 价值主张</w:t>
        </w:r>
        <w:r w:rsidR="00E736E1">
          <w:tab/>
        </w:r>
        <w:fldSimple w:instr=" PAGEREF _Toc7752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21013" w:history="1">
        <w:r w:rsidR="00E736E1">
          <w:rPr>
            <w:rFonts w:asciiTheme="majorEastAsia" w:eastAsiaTheme="majorEastAsia" w:hAnsiTheme="majorEastAsia" w:cstheme="majorEastAsia" w:hint="eastAsia"/>
          </w:rPr>
          <w:t>3.2 目标客户</w:t>
        </w:r>
        <w:r w:rsidR="00E736E1">
          <w:tab/>
        </w:r>
        <w:fldSimple w:instr=" PAGEREF _Toc21013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2865" w:history="1">
        <w:r w:rsidR="00E736E1">
          <w:rPr>
            <w:rFonts w:asciiTheme="majorEastAsia" w:eastAsiaTheme="majorEastAsia" w:hAnsiTheme="majorEastAsia" w:cstheme="majorEastAsia" w:hint="eastAsia"/>
          </w:rPr>
          <w:t>3.3</w:t>
        </w:r>
        <w:r w:rsidR="00E736E1">
          <w:rPr>
            <w:rFonts w:asciiTheme="majorEastAsia" w:hAnsiTheme="majorEastAsia" w:cstheme="majorEastAsia" w:hint="eastAsia"/>
          </w:rPr>
          <w:t xml:space="preserve"> </w:t>
        </w:r>
        <w:r w:rsidR="00E736E1">
          <w:rPr>
            <w:rFonts w:asciiTheme="majorEastAsia" w:eastAsiaTheme="majorEastAsia" w:hAnsiTheme="majorEastAsia" w:cstheme="majorEastAsia" w:hint="eastAsia"/>
          </w:rPr>
          <w:t>营销策略</w:t>
        </w:r>
        <w:r w:rsidR="00E736E1">
          <w:tab/>
        </w:r>
        <w:fldSimple w:instr=" PAGEREF _Toc2865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26564" w:history="1">
        <w:r w:rsidR="00E736E1">
          <w:rPr>
            <w:rFonts w:asciiTheme="majorEastAsia" w:eastAsiaTheme="majorEastAsia" w:hAnsiTheme="majorEastAsia" w:cstheme="majorEastAsia" w:hint="eastAsia"/>
          </w:rPr>
          <w:t>3.4 核心资源</w:t>
        </w:r>
        <w:r w:rsidR="00E736E1">
          <w:tab/>
        </w:r>
        <w:fldSimple w:instr=" PAGEREF _Toc26564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27140" w:history="1">
        <w:r w:rsidR="00E736E1">
          <w:rPr>
            <w:rFonts w:asciiTheme="majorEastAsia" w:eastAsiaTheme="majorEastAsia" w:hAnsiTheme="majorEastAsia" w:cstheme="majorEastAsia" w:hint="eastAsia"/>
          </w:rPr>
          <w:t>3.5 合作关系</w:t>
        </w:r>
        <w:r w:rsidR="00E736E1">
          <w:tab/>
        </w:r>
        <w:fldSimple w:instr=" PAGEREF _Toc27140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19532" w:history="1">
        <w:r w:rsidR="00E736E1">
          <w:rPr>
            <w:rFonts w:asciiTheme="majorEastAsia" w:eastAsiaTheme="majorEastAsia" w:hAnsiTheme="majorEastAsia" w:cstheme="majorEastAsia" w:hint="eastAsia"/>
          </w:rPr>
          <w:t>3.6 成本</w:t>
        </w:r>
        <w:r w:rsidR="00E736E1">
          <w:rPr>
            <w:rFonts w:asciiTheme="majorEastAsia" w:hAnsiTheme="majorEastAsia" w:cstheme="majorEastAsia" w:hint="eastAsia"/>
          </w:rPr>
          <w:t>与</w:t>
        </w:r>
        <w:r w:rsidR="00E736E1">
          <w:rPr>
            <w:rFonts w:asciiTheme="majorEastAsia" w:eastAsiaTheme="majorEastAsia" w:hAnsiTheme="majorEastAsia" w:cstheme="majorEastAsia" w:hint="eastAsia"/>
          </w:rPr>
          <w:t>收入</w:t>
        </w:r>
        <w:r w:rsidR="00E736E1">
          <w:rPr>
            <w:rFonts w:asciiTheme="majorEastAsia" w:hAnsiTheme="majorEastAsia" w:cstheme="majorEastAsia" w:hint="eastAsia"/>
          </w:rPr>
          <w:t>构成</w:t>
        </w:r>
        <w:r w:rsidR="00E736E1">
          <w:tab/>
        </w:r>
        <w:fldSimple w:instr=" PAGEREF _Toc19532 ">
          <w:r w:rsidR="00E736E1">
            <w:t>2</w:t>
          </w:r>
        </w:fldSimple>
      </w:hyperlink>
    </w:p>
    <w:p w:rsidR="002449AA" w:rsidRDefault="00111C5D">
      <w:pPr>
        <w:pStyle w:val="10"/>
        <w:tabs>
          <w:tab w:val="right" w:leader="dot" w:pos="8306"/>
        </w:tabs>
        <w:spacing w:line="360" w:lineRule="auto"/>
      </w:pPr>
      <w:hyperlink w:anchor="_Toc6025" w:history="1">
        <w:r w:rsidR="00E736E1">
          <w:rPr>
            <w:rFonts w:ascii="黑体" w:eastAsia="黑体" w:hAnsi="黑体" w:cs="黑体" w:hint="eastAsia"/>
            <w:sz w:val="24"/>
          </w:rPr>
          <w:t>四、市场分析与发展规划</w:t>
        </w:r>
        <w:r w:rsidR="00E736E1">
          <w:tab/>
        </w:r>
        <w:fldSimple w:instr=" PAGEREF _Toc6025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6151" w:history="1">
        <w:r w:rsidR="00E736E1">
          <w:rPr>
            <w:rFonts w:asciiTheme="majorEastAsia" w:eastAsiaTheme="majorEastAsia" w:hAnsiTheme="majorEastAsia" w:cstheme="majorEastAsia" w:hint="eastAsia"/>
          </w:rPr>
          <w:t>4.1 目标市场</w:t>
        </w:r>
        <w:r w:rsidR="00E736E1">
          <w:tab/>
        </w:r>
        <w:fldSimple w:instr=" PAGEREF _Toc6151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1692" w:history="1">
        <w:r w:rsidR="00E736E1">
          <w:rPr>
            <w:rFonts w:asciiTheme="majorEastAsia" w:hAnsiTheme="majorEastAsia" w:cstheme="majorEastAsia" w:hint="eastAsia"/>
          </w:rPr>
          <w:t xml:space="preserve">4.2 </w:t>
        </w:r>
        <w:r w:rsidR="00E736E1">
          <w:rPr>
            <w:rFonts w:asciiTheme="majorEastAsia" w:eastAsiaTheme="majorEastAsia" w:hAnsiTheme="majorEastAsia" w:cstheme="majorEastAsia" w:hint="eastAsia"/>
          </w:rPr>
          <w:t>预期规模</w:t>
        </w:r>
        <w:r w:rsidR="00E736E1">
          <w:tab/>
        </w:r>
        <w:fldSimple w:instr=" PAGEREF _Toc1692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26275" w:history="1">
        <w:r w:rsidR="00E736E1">
          <w:rPr>
            <w:rFonts w:asciiTheme="majorEastAsia" w:eastAsiaTheme="majorEastAsia" w:hAnsiTheme="majorEastAsia" w:cstheme="majorEastAsia" w:hint="eastAsia"/>
          </w:rPr>
          <w:t>4.3 竞争对手分析</w:t>
        </w:r>
        <w:r w:rsidR="00E736E1">
          <w:tab/>
        </w:r>
        <w:fldSimple w:instr=" PAGEREF _Toc26275 ">
          <w:r w:rsidR="00E736E1">
            <w:t>2</w:t>
          </w:r>
        </w:fldSimple>
      </w:hyperlink>
    </w:p>
    <w:p w:rsidR="002449AA" w:rsidRDefault="00111C5D">
      <w:pPr>
        <w:pStyle w:val="20"/>
        <w:tabs>
          <w:tab w:val="right" w:leader="dot" w:pos="8306"/>
        </w:tabs>
        <w:spacing w:line="360" w:lineRule="auto"/>
      </w:pPr>
      <w:hyperlink w:anchor="_Toc3950" w:history="1">
        <w:r w:rsidR="00E736E1">
          <w:rPr>
            <w:rFonts w:asciiTheme="majorEastAsia" w:eastAsiaTheme="majorEastAsia" w:hAnsiTheme="majorEastAsia" w:cstheme="majorEastAsia" w:hint="eastAsia"/>
          </w:rPr>
          <w:t>4.</w:t>
        </w:r>
        <w:r w:rsidR="00E736E1">
          <w:rPr>
            <w:rFonts w:asciiTheme="majorEastAsia" w:hAnsiTheme="majorEastAsia" w:cstheme="majorEastAsia" w:hint="eastAsia"/>
          </w:rPr>
          <w:t>4 发展规划</w:t>
        </w:r>
        <w:r w:rsidR="00E736E1">
          <w:tab/>
        </w:r>
        <w:fldSimple w:instr=" PAGEREF _Toc3950 ">
          <w:r w:rsidR="00E736E1">
            <w:t>2</w:t>
          </w:r>
        </w:fldSimple>
      </w:hyperlink>
    </w:p>
    <w:p w:rsidR="002449AA" w:rsidRDefault="00111C5D">
      <w:pPr>
        <w:pStyle w:val="10"/>
        <w:tabs>
          <w:tab w:val="right" w:leader="dot" w:pos="8306"/>
        </w:tabs>
        <w:spacing w:line="360" w:lineRule="auto"/>
      </w:pPr>
      <w:hyperlink w:anchor="_Toc5597" w:history="1">
        <w:r w:rsidR="00E736E1">
          <w:rPr>
            <w:rFonts w:ascii="黑体" w:eastAsia="黑体" w:hAnsi="黑体" w:cs="黑体" w:hint="eastAsia"/>
            <w:sz w:val="24"/>
          </w:rPr>
          <w:t>五、经济效益分析</w:t>
        </w:r>
        <w:r w:rsidR="00E736E1">
          <w:tab/>
        </w:r>
        <w:fldSimple w:instr=" PAGEREF _Toc5597 ">
          <w:r w:rsidR="00E736E1">
            <w:t>2</w:t>
          </w:r>
        </w:fldSimple>
      </w:hyperlink>
    </w:p>
    <w:p w:rsidR="002449AA" w:rsidRDefault="00111C5D">
      <w:pPr>
        <w:pStyle w:val="10"/>
        <w:tabs>
          <w:tab w:val="right" w:leader="dot" w:pos="8306"/>
        </w:tabs>
        <w:spacing w:line="360" w:lineRule="auto"/>
      </w:pPr>
      <w:hyperlink w:anchor="_Toc11727" w:history="1">
        <w:r w:rsidR="00E736E1">
          <w:rPr>
            <w:rFonts w:ascii="黑体" w:eastAsia="黑体" w:hAnsi="黑体" w:cs="黑体" w:hint="eastAsia"/>
            <w:sz w:val="24"/>
          </w:rPr>
          <w:t>六、风险分析</w:t>
        </w:r>
        <w:r w:rsidR="00E736E1">
          <w:tab/>
        </w:r>
        <w:fldSimple w:instr=" PAGEREF _Toc11727 ">
          <w:r w:rsidR="00E736E1">
            <w:t>2</w:t>
          </w:r>
        </w:fldSimple>
      </w:hyperlink>
    </w:p>
    <w:p w:rsidR="002449AA" w:rsidRDefault="00E736E1">
      <w:pPr>
        <w:widowControl/>
        <w:snapToGrid w:val="0"/>
        <w:spacing w:line="360" w:lineRule="auto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/>
          <w:bCs/>
          <w:color w:val="000000" w:themeColor="text1"/>
          <w:szCs w:val="28"/>
        </w:rPr>
        <w:fldChar w:fldCharType="end"/>
      </w:r>
    </w:p>
    <w:p w:rsidR="002449AA" w:rsidRDefault="002449AA">
      <w:pPr>
        <w:ind w:firstLine="640"/>
        <w:contextualSpacing/>
        <w:jc w:val="left"/>
        <w:rPr>
          <w:rFonts w:ascii="仿宋_GB2312" w:eastAsia="仿宋_GB2312" w:hAnsi="仿宋_GB2312" w:cs="仿宋_GB2312"/>
          <w:sz w:val="32"/>
          <w:szCs w:val="32"/>
        </w:rPr>
        <w:sectPr w:rsidR="002449AA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3" w:name="OLE_LINK2"/>
      <w:bookmarkStart w:id="4" w:name="OLE_LINK3"/>
      <w:bookmarkStart w:id="5" w:name="OLE_LINK4"/>
      <w:bookmarkStart w:id="6" w:name="OLE_LINK1"/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7" w:name="_Toc27430"/>
      <w:r>
        <w:rPr>
          <w:rFonts w:ascii="黑体" w:eastAsia="黑体" w:hAnsi="黑体" w:cs="黑体" w:hint="eastAsia"/>
          <w:sz w:val="36"/>
          <w:szCs w:val="36"/>
        </w:rPr>
        <w:lastRenderedPageBreak/>
        <w:t>一、模式背景</w:t>
      </w:r>
      <w:bookmarkEnd w:id="7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介绍相关行业商业模式现状，对行业主流模式，重要企业，盈利情况等，对现有模式存在的问题进行剖析，比如资源利用率低，客户链接渠道不畅，客户粘性弱，盈利模式单一等。</w:t>
      </w:r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8" w:name="_Toc13593"/>
      <w:r>
        <w:rPr>
          <w:rFonts w:asciiTheme="majorEastAsia" w:hAnsiTheme="majorEastAsia" w:cstheme="majorEastAsia" w:hint="eastAsia"/>
        </w:rPr>
        <w:t>1.1 行业介绍</w:t>
      </w:r>
      <w:bookmarkEnd w:id="8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9" w:name="_Toc31388"/>
      <w:r>
        <w:rPr>
          <w:rFonts w:asciiTheme="majorEastAsia" w:hAnsiTheme="majorEastAsia" w:cstheme="majorEastAsia" w:hint="eastAsia"/>
        </w:rPr>
        <w:t>1.2 行业商业模式现状</w:t>
      </w:r>
      <w:bookmarkEnd w:id="9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0" w:name="_Toc12329"/>
      <w:r>
        <w:rPr>
          <w:rFonts w:asciiTheme="majorEastAsia" w:hAnsiTheme="majorEastAsia" w:cstheme="majorEastAsia" w:hint="eastAsia"/>
        </w:rPr>
        <w:t>1.3 现有模式存在的问题</w:t>
      </w:r>
      <w:bookmarkEnd w:id="10"/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11" w:name="_Toc27828"/>
      <w:r>
        <w:rPr>
          <w:rFonts w:ascii="黑体" w:eastAsia="黑体" w:hAnsi="黑体" w:cs="黑体" w:hint="eastAsia"/>
          <w:sz w:val="36"/>
          <w:szCs w:val="36"/>
        </w:rPr>
        <w:t>二、模式思路</w:t>
      </w:r>
      <w:bookmarkEnd w:id="11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阐述商业模式创新的主体思路，</w:t>
      </w:r>
      <w:proofErr w:type="gramStart"/>
      <w:r>
        <w:rPr>
          <w:rFonts w:hint="eastAsia"/>
          <w:color w:val="A6A6A6"/>
          <w:sz w:val="24"/>
        </w:rPr>
        <w:t>对模式</w:t>
      </w:r>
      <w:proofErr w:type="gramEnd"/>
      <w:r>
        <w:rPr>
          <w:rFonts w:hint="eastAsia"/>
          <w:color w:val="A6A6A6"/>
          <w:sz w:val="24"/>
        </w:rPr>
        <w:t>创新点、技术依托、模式与技术的有效融合、解决的关键问题、创新的目的和意义进行阐述。</w:t>
      </w:r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2" w:name="_Toc4399"/>
      <w:r>
        <w:rPr>
          <w:rFonts w:asciiTheme="majorEastAsia" w:hAnsiTheme="majorEastAsia" w:cstheme="majorEastAsia" w:hint="eastAsia"/>
        </w:rPr>
        <w:t>2.1 总体思路</w:t>
      </w:r>
      <w:bookmarkEnd w:id="12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3" w:name="_Toc84"/>
      <w:r>
        <w:rPr>
          <w:rFonts w:asciiTheme="majorEastAsia" w:hAnsiTheme="majorEastAsia" w:cstheme="majorEastAsia" w:hint="eastAsia"/>
        </w:rPr>
        <w:t>2.2 创新点</w:t>
      </w:r>
      <w:bookmarkEnd w:id="13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4" w:name="_Toc7253"/>
      <w:r>
        <w:rPr>
          <w:rFonts w:asciiTheme="majorEastAsia" w:hAnsiTheme="majorEastAsia" w:cstheme="majorEastAsia" w:hint="eastAsia"/>
        </w:rPr>
        <w:t>2.3 目的和意义</w:t>
      </w:r>
      <w:bookmarkEnd w:id="14"/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15" w:name="_Toc20089"/>
      <w:r>
        <w:rPr>
          <w:rFonts w:ascii="黑体" w:eastAsia="黑体" w:hAnsi="黑体" w:cs="黑体" w:hint="eastAsia"/>
          <w:sz w:val="36"/>
          <w:szCs w:val="36"/>
        </w:rPr>
        <w:t>三、模式方案</w:t>
      </w:r>
      <w:bookmarkEnd w:id="15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proofErr w:type="gramStart"/>
      <w:r>
        <w:rPr>
          <w:rFonts w:hint="eastAsia"/>
          <w:color w:val="A6A6A6"/>
          <w:sz w:val="24"/>
        </w:rPr>
        <w:t>对模式</w:t>
      </w:r>
      <w:proofErr w:type="gramEnd"/>
      <w:r>
        <w:rPr>
          <w:rFonts w:hint="eastAsia"/>
          <w:color w:val="A6A6A6"/>
          <w:sz w:val="24"/>
        </w:rPr>
        <w:t>的价值主张、目标客户、营销策略、核心资源（含技术积累）、合作关系、成本和收入等要素进行详细介绍。</w:t>
      </w:r>
      <w:proofErr w:type="gramStart"/>
      <w:r>
        <w:rPr>
          <w:rFonts w:hint="eastAsia"/>
          <w:color w:val="A6A6A6"/>
          <w:sz w:val="24"/>
        </w:rPr>
        <w:t>对模式</w:t>
      </w:r>
      <w:proofErr w:type="gramEnd"/>
      <w:r>
        <w:rPr>
          <w:rFonts w:hint="eastAsia"/>
          <w:color w:val="A6A6A6"/>
          <w:sz w:val="24"/>
        </w:rPr>
        <w:t>创新的核心竞争力进行总结和分析。</w:t>
      </w:r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6" w:name="_Toc7752"/>
      <w:r>
        <w:rPr>
          <w:rFonts w:asciiTheme="majorEastAsia" w:hAnsiTheme="majorEastAsia" w:cstheme="majorEastAsia" w:hint="eastAsia"/>
        </w:rPr>
        <w:t>3.1 价值主张</w:t>
      </w:r>
      <w:bookmarkEnd w:id="16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价值主张是企业提供的产品和服务，是指对客户的意义，即对客户真实需求的深入描述。</w:t>
      </w:r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7" w:name="_Toc21013"/>
      <w:r>
        <w:rPr>
          <w:rFonts w:asciiTheme="majorEastAsia" w:hAnsiTheme="majorEastAsia" w:cstheme="majorEastAsia" w:hint="eastAsia"/>
        </w:rPr>
        <w:lastRenderedPageBreak/>
        <w:t>3.2 目标客户</w:t>
      </w:r>
      <w:bookmarkEnd w:id="17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8" w:name="_Toc2865"/>
      <w:r>
        <w:rPr>
          <w:rFonts w:asciiTheme="majorEastAsia" w:hAnsiTheme="majorEastAsia" w:cstheme="majorEastAsia" w:hint="eastAsia"/>
        </w:rPr>
        <w:t>3.3 营销策略</w:t>
      </w:r>
      <w:bookmarkEnd w:id="18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19" w:name="_Toc26564"/>
      <w:r>
        <w:rPr>
          <w:rFonts w:asciiTheme="majorEastAsia" w:hAnsiTheme="majorEastAsia" w:cstheme="majorEastAsia" w:hint="eastAsia"/>
        </w:rPr>
        <w:t>3.4 核心资源</w:t>
      </w:r>
      <w:bookmarkEnd w:id="19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20" w:name="_Toc27140"/>
      <w:r>
        <w:rPr>
          <w:rFonts w:asciiTheme="majorEastAsia" w:hAnsiTheme="majorEastAsia" w:cstheme="majorEastAsia" w:hint="eastAsia"/>
        </w:rPr>
        <w:t>3.5 合作关系</w:t>
      </w:r>
      <w:bookmarkEnd w:id="20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21" w:name="_Toc19532"/>
      <w:r>
        <w:rPr>
          <w:rFonts w:asciiTheme="majorEastAsia" w:hAnsiTheme="majorEastAsia" w:cstheme="majorEastAsia" w:hint="eastAsia"/>
        </w:rPr>
        <w:t>3.6 成本与收入构成</w:t>
      </w:r>
      <w:bookmarkEnd w:id="21"/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22" w:name="_Toc6025"/>
      <w:r>
        <w:rPr>
          <w:rFonts w:ascii="黑体" w:eastAsia="黑体" w:hAnsi="黑体" w:cs="黑体" w:hint="eastAsia"/>
          <w:sz w:val="36"/>
          <w:szCs w:val="36"/>
        </w:rPr>
        <w:t>四、市场分析与发展规划</w:t>
      </w:r>
      <w:bookmarkEnd w:id="22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对市场目标和规模、竞争对手、发展规划等进行分析。</w:t>
      </w:r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23" w:name="_Toc6151"/>
      <w:r>
        <w:rPr>
          <w:rFonts w:asciiTheme="majorEastAsia" w:hAnsiTheme="majorEastAsia" w:cstheme="majorEastAsia" w:hint="eastAsia"/>
        </w:rPr>
        <w:t>4.1 目标市场</w:t>
      </w:r>
      <w:bookmarkEnd w:id="23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24" w:name="_Toc1692"/>
      <w:r>
        <w:rPr>
          <w:rFonts w:asciiTheme="majorEastAsia" w:hAnsiTheme="majorEastAsia" w:cstheme="majorEastAsia" w:hint="eastAsia"/>
        </w:rPr>
        <w:t>4.2 预期规模</w:t>
      </w:r>
      <w:bookmarkEnd w:id="24"/>
    </w:p>
    <w:p w:rsidR="002449AA" w:rsidRDefault="00E736E1">
      <w:pPr>
        <w:pStyle w:val="2"/>
        <w:rPr>
          <w:rFonts w:asciiTheme="majorEastAsia" w:hAnsiTheme="majorEastAsia" w:cstheme="majorEastAsia"/>
        </w:rPr>
      </w:pPr>
      <w:bookmarkStart w:id="25" w:name="_Toc26275"/>
      <w:r>
        <w:rPr>
          <w:rFonts w:asciiTheme="majorEastAsia" w:hAnsiTheme="majorEastAsia" w:cstheme="majorEastAsia" w:hint="eastAsia"/>
        </w:rPr>
        <w:t>4.3 竞争对手分析</w:t>
      </w:r>
      <w:bookmarkEnd w:id="25"/>
    </w:p>
    <w:p w:rsidR="002449AA" w:rsidRDefault="00E736E1">
      <w:pPr>
        <w:pStyle w:val="2"/>
      </w:pPr>
      <w:bookmarkStart w:id="26" w:name="_Toc3950"/>
      <w:r>
        <w:rPr>
          <w:rFonts w:asciiTheme="majorEastAsia" w:hAnsiTheme="majorEastAsia" w:cstheme="majorEastAsia" w:hint="eastAsia"/>
        </w:rPr>
        <w:t>4.4 发展规划</w:t>
      </w:r>
      <w:bookmarkEnd w:id="26"/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27" w:name="_Toc5597"/>
      <w:r>
        <w:rPr>
          <w:rFonts w:ascii="黑体" w:eastAsia="黑体" w:hAnsi="黑体" w:cs="黑体" w:hint="eastAsia"/>
          <w:sz w:val="36"/>
          <w:szCs w:val="36"/>
        </w:rPr>
        <w:t>五、经济效益分析</w:t>
      </w:r>
      <w:bookmarkEnd w:id="27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结合市场规模和经营规划，</w:t>
      </w:r>
      <w:proofErr w:type="gramStart"/>
      <w:r>
        <w:rPr>
          <w:rFonts w:hint="eastAsia"/>
          <w:color w:val="A6A6A6"/>
          <w:sz w:val="24"/>
        </w:rPr>
        <w:t>对模式</w:t>
      </w:r>
      <w:proofErr w:type="gramEnd"/>
      <w:r>
        <w:rPr>
          <w:rFonts w:hint="eastAsia"/>
          <w:color w:val="A6A6A6"/>
          <w:sz w:val="24"/>
        </w:rPr>
        <w:t>创新三年内预期产生的收入，成本、利润等进行测算和说明。</w:t>
      </w:r>
    </w:p>
    <w:p w:rsidR="002449AA" w:rsidRDefault="00E736E1">
      <w:pPr>
        <w:pStyle w:val="1"/>
        <w:spacing w:before="0" w:after="0"/>
        <w:rPr>
          <w:rFonts w:ascii="黑体" w:eastAsia="黑体" w:hAnsi="黑体" w:cs="黑体"/>
          <w:sz w:val="36"/>
          <w:szCs w:val="36"/>
        </w:rPr>
      </w:pPr>
      <w:bookmarkStart w:id="28" w:name="_Toc11727"/>
      <w:r>
        <w:rPr>
          <w:rFonts w:ascii="黑体" w:eastAsia="黑体" w:hAnsi="黑体" w:cs="黑体" w:hint="eastAsia"/>
          <w:sz w:val="36"/>
          <w:szCs w:val="36"/>
        </w:rPr>
        <w:t>六、风险分析</w:t>
      </w:r>
      <w:bookmarkEnd w:id="28"/>
    </w:p>
    <w:p w:rsidR="002449AA" w:rsidRDefault="00E736E1">
      <w:pPr>
        <w:adjustRightInd w:val="0"/>
        <w:snapToGrid w:val="0"/>
        <w:spacing w:line="400" w:lineRule="exact"/>
        <w:ind w:firstLineChars="200" w:firstLine="480"/>
        <w:rPr>
          <w:color w:val="A6A6A6"/>
          <w:sz w:val="24"/>
        </w:rPr>
      </w:pPr>
      <w:r>
        <w:rPr>
          <w:rFonts w:hint="eastAsia"/>
          <w:color w:val="A6A6A6"/>
          <w:sz w:val="24"/>
        </w:rPr>
        <w:t>对政策环境、客户需求变化、技术革新、经营管理等风险进行分析。</w:t>
      </w:r>
      <w:bookmarkEnd w:id="3"/>
      <w:bookmarkEnd w:id="4"/>
      <w:bookmarkEnd w:id="5"/>
      <w:bookmarkEnd w:id="6"/>
    </w:p>
    <w:sectPr w:rsidR="002449AA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5D" w:rsidRDefault="00111C5D">
      <w:r>
        <w:separator/>
      </w:r>
    </w:p>
  </w:endnote>
  <w:endnote w:type="continuationSeparator" w:id="0">
    <w:p w:rsidR="00111C5D" w:rsidRDefault="0011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AA" w:rsidRDefault="002449AA">
    <w:pPr>
      <w:pStyle w:val="a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AA" w:rsidRDefault="00E736E1">
    <w:pPr>
      <w:pStyle w:val="a7"/>
      <w:jc w:val="both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AA" w:rsidRDefault="00E736E1">
    <w:pPr>
      <w:pStyle w:val="a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49AA" w:rsidRDefault="00E736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9493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9X3k0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2449AA" w:rsidRDefault="00E736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9493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5D" w:rsidRDefault="00111C5D">
      <w:r>
        <w:separator/>
      </w:r>
    </w:p>
  </w:footnote>
  <w:footnote w:type="continuationSeparator" w:id="0">
    <w:p w:rsidR="00111C5D" w:rsidRDefault="0011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ED"/>
    <w:rsid w:val="00033B26"/>
    <w:rsid w:val="00071C1F"/>
    <w:rsid w:val="00083473"/>
    <w:rsid w:val="000D12D9"/>
    <w:rsid w:val="001066B2"/>
    <w:rsid w:val="00111C5D"/>
    <w:rsid w:val="00177A96"/>
    <w:rsid w:val="001847AC"/>
    <w:rsid w:val="00194931"/>
    <w:rsid w:val="001E07EC"/>
    <w:rsid w:val="00202382"/>
    <w:rsid w:val="00202A3D"/>
    <w:rsid w:val="00230BED"/>
    <w:rsid w:val="002449AA"/>
    <w:rsid w:val="00276367"/>
    <w:rsid w:val="002775CD"/>
    <w:rsid w:val="002A5001"/>
    <w:rsid w:val="002B5D10"/>
    <w:rsid w:val="00390616"/>
    <w:rsid w:val="00397CCC"/>
    <w:rsid w:val="003C6D1A"/>
    <w:rsid w:val="003D7F4C"/>
    <w:rsid w:val="0041565A"/>
    <w:rsid w:val="00415AAF"/>
    <w:rsid w:val="00430869"/>
    <w:rsid w:val="004315ED"/>
    <w:rsid w:val="00434506"/>
    <w:rsid w:val="00452E55"/>
    <w:rsid w:val="004673AF"/>
    <w:rsid w:val="004F4D08"/>
    <w:rsid w:val="0059176A"/>
    <w:rsid w:val="00595ACF"/>
    <w:rsid w:val="005B347E"/>
    <w:rsid w:val="005C40A7"/>
    <w:rsid w:val="005C5A75"/>
    <w:rsid w:val="005C7760"/>
    <w:rsid w:val="005F26B8"/>
    <w:rsid w:val="005F3F3F"/>
    <w:rsid w:val="006026A8"/>
    <w:rsid w:val="00710447"/>
    <w:rsid w:val="00714AFA"/>
    <w:rsid w:val="0074117F"/>
    <w:rsid w:val="007774BD"/>
    <w:rsid w:val="00862424"/>
    <w:rsid w:val="00863329"/>
    <w:rsid w:val="008757F5"/>
    <w:rsid w:val="008811B9"/>
    <w:rsid w:val="00886579"/>
    <w:rsid w:val="00890CA6"/>
    <w:rsid w:val="008B0FF2"/>
    <w:rsid w:val="008B3FF3"/>
    <w:rsid w:val="008C7CF8"/>
    <w:rsid w:val="008D1D94"/>
    <w:rsid w:val="008E0467"/>
    <w:rsid w:val="00915309"/>
    <w:rsid w:val="009273CE"/>
    <w:rsid w:val="009649A2"/>
    <w:rsid w:val="009F31BF"/>
    <w:rsid w:val="00A05554"/>
    <w:rsid w:val="00A22D2B"/>
    <w:rsid w:val="00A42C79"/>
    <w:rsid w:val="00A52EF2"/>
    <w:rsid w:val="00A541FB"/>
    <w:rsid w:val="00AA6A85"/>
    <w:rsid w:val="00B06CF1"/>
    <w:rsid w:val="00B85C22"/>
    <w:rsid w:val="00B87263"/>
    <w:rsid w:val="00C05F6A"/>
    <w:rsid w:val="00C21442"/>
    <w:rsid w:val="00C3211B"/>
    <w:rsid w:val="00C93A87"/>
    <w:rsid w:val="00CE6C87"/>
    <w:rsid w:val="00D042DA"/>
    <w:rsid w:val="00D45E90"/>
    <w:rsid w:val="00D50828"/>
    <w:rsid w:val="00D5732B"/>
    <w:rsid w:val="00D6505F"/>
    <w:rsid w:val="00DB3D2E"/>
    <w:rsid w:val="00DB63F9"/>
    <w:rsid w:val="00DD07DA"/>
    <w:rsid w:val="00DE74B1"/>
    <w:rsid w:val="00DF74A6"/>
    <w:rsid w:val="00E062D3"/>
    <w:rsid w:val="00E212E2"/>
    <w:rsid w:val="00E50BD6"/>
    <w:rsid w:val="00E736E1"/>
    <w:rsid w:val="00E979F6"/>
    <w:rsid w:val="00EA2F98"/>
    <w:rsid w:val="00EB4D56"/>
    <w:rsid w:val="00ED15A2"/>
    <w:rsid w:val="00EE32DB"/>
    <w:rsid w:val="00EE3360"/>
    <w:rsid w:val="00F1207A"/>
    <w:rsid w:val="00F3788D"/>
    <w:rsid w:val="00F52947"/>
    <w:rsid w:val="00F72702"/>
    <w:rsid w:val="00F73AE9"/>
    <w:rsid w:val="00F74788"/>
    <w:rsid w:val="00F86902"/>
    <w:rsid w:val="00FB3E73"/>
    <w:rsid w:val="031C306C"/>
    <w:rsid w:val="03A54F6E"/>
    <w:rsid w:val="03E460EA"/>
    <w:rsid w:val="046B7C5C"/>
    <w:rsid w:val="04D63A86"/>
    <w:rsid w:val="06083992"/>
    <w:rsid w:val="06AC24B2"/>
    <w:rsid w:val="077E6915"/>
    <w:rsid w:val="08034741"/>
    <w:rsid w:val="08A876DD"/>
    <w:rsid w:val="095625DA"/>
    <w:rsid w:val="0B7D3CD6"/>
    <w:rsid w:val="0E1025EE"/>
    <w:rsid w:val="107A1CD2"/>
    <w:rsid w:val="10FA5FB3"/>
    <w:rsid w:val="119B3506"/>
    <w:rsid w:val="121B70E5"/>
    <w:rsid w:val="12513BA0"/>
    <w:rsid w:val="137F29A5"/>
    <w:rsid w:val="13FB4CC2"/>
    <w:rsid w:val="14440E06"/>
    <w:rsid w:val="14AE70AF"/>
    <w:rsid w:val="157979B8"/>
    <w:rsid w:val="16270EEE"/>
    <w:rsid w:val="168B4E8C"/>
    <w:rsid w:val="18A01F02"/>
    <w:rsid w:val="19C25FBE"/>
    <w:rsid w:val="1B6362E2"/>
    <w:rsid w:val="1B9F1255"/>
    <w:rsid w:val="1C3E7F14"/>
    <w:rsid w:val="1CE548FC"/>
    <w:rsid w:val="1EEE5AB1"/>
    <w:rsid w:val="20D8036F"/>
    <w:rsid w:val="21243875"/>
    <w:rsid w:val="214E0784"/>
    <w:rsid w:val="215D2B4D"/>
    <w:rsid w:val="21AF2EA9"/>
    <w:rsid w:val="222F40CE"/>
    <w:rsid w:val="225C0BB3"/>
    <w:rsid w:val="2337432A"/>
    <w:rsid w:val="234D3ADB"/>
    <w:rsid w:val="243F0998"/>
    <w:rsid w:val="24FB5A69"/>
    <w:rsid w:val="277C7945"/>
    <w:rsid w:val="27974A9A"/>
    <w:rsid w:val="27D4783C"/>
    <w:rsid w:val="28463DCC"/>
    <w:rsid w:val="294A0B93"/>
    <w:rsid w:val="294C09A9"/>
    <w:rsid w:val="29AA1000"/>
    <w:rsid w:val="2CA37997"/>
    <w:rsid w:val="2D9665D3"/>
    <w:rsid w:val="2E167052"/>
    <w:rsid w:val="2EAC54CD"/>
    <w:rsid w:val="2FB17418"/>
    <w:rsid w:val="30380134"/>
    <w:rsid w:val="305F2B79"/>
    <w:rsid w:val="31102521"/>
    <w:rsid w:val="32EC1D3D"/>
    <w:rsid w:val="330303AE"/>
    <w:rsid w:val="33921863"/>
    <w:rsid w:val="33A85FCD"/>
    <w:rsid w:val="353A19F6"/>
    <w:rsid w:val="35603AB8"/>
    <w:rsid w:val="363839F9"/>
    <w:rsid w:val="378912DB"/>
    <w:rsid w:val="381813F0"/>
    <w:rsid w:val="3889399C"/>
    <w:rsid w:val="38B82983"/>
    <w:rsid w:val="39E54BA6"/>
    <w:rsid w:val="3A671D0F"/>
    <w:rsid w:val="3AE2613F"/>
    <w:rsid w:val="3B8F2596"/>
    <w:rsid w:val="3D423774"/>
    <w:rsid w:val="3D7D471A"/>
    <w:rsid w:val="3DD745EE"/>
    <w:rsid w:val="3E7749FA"/>
    <w:rsid w:val="3EB96E17"/>
    <w:rsid w:val="3F916641"/>
    <w:rsid w:val="41052057"/>
    <w:rsid w:val="41EB3508"/>
    <w:rsid w:val="4348269A"/>
    <w:rsid w:val="450D16E4"/>
    <w:rsid w:val="451D1D0D"/>
    <w:rsid w:val="45F6331E"/>
    <w:rsid w:val="46A721B6"/>
    <w:rsid w:val="46D56BFD"/>
    <w:rsid w:val="470A4320"/>
    <w:rsid w:val="47F61250"/>
    <w:rsid w:val="47F91436"/>
    <w:rsid w:val="481C59EF"/>
    <w:rsid w:val="49FB690A"/>
    <w:rsid w:val="4A250BEB"/>
    <w:rsid w:val="4A8F1C68"/>
    <w:rsid w:val="4BF00DB7"/>
    <w:rsid w:val="4BFA64D9"/>
    <w:rsid w:val="4D951872"/>
    <w:rsid w:val="4D9A43F6"/>
    <w:rsid w:val="4DDD0769"/>
    <w:rsid w:val="4E504E21"/>
    <w:rsid w:val="4FDB7647"/>
    <w:rsid w:val="504E653E"/>
    <w:rsid w:val="50522179"/>
    <w:rsid w:val="50C42CBD"/>
    <w:rsid w:val="51495AB6"/>
    <w:rsid w:val="517A15B0"/>
    <w:rsid w:val="52171AC8"/>
    <w:rsid w:val="521A4884"/>
    <w:rsid w:val="5292184D"/>
    <w:rsid w:val="537833BD"/>
    <w:rsid w:val="54152D26"/>
    <w:rsid w:val="548C7285"/>
    <w:rsid w:val="549C69CD"/>
    <w:rsid w:val="54C551C1"/>
    <w:rsid w:val="572A567D"/>
    <w:rsid w:val="57493356"/>
    <w:rsid w:val="57B739B1"/>
    <w:rsid w:val="581E7241"/>
    <w:rsid w:val="596F7DB0"/>
    <w:rsid w:val="5B7C0315"/>
    <w:rsid w:val="5B8E7A4A"/>
    <w:rsid w:val="5C4F7D15"/>
    <w:rsid w:val="5E2B2009"/>
    <w:rsid w:val="5E5F7A3E"/>
    <w:rsid w:val="5EDE5BAD"/>
    <w:rsid w:val="5F050A93"/>
    <w:rsid w:val="5F27241D"/>
    <w:rsid w:val="5F2E5B24"/>
    <w:rsid w:val="61E62C05"/>
    <w:rsid w:val="63804A07"/>
    <w:rsid w:val="63E624CF"/>
    <w:rsid w:val="6419569D"/>
    <w:rsid w:val="650E42C0"/>
    <w:rsid w:val="656B6261"/>
    <w:rsid w:val="66036A6F"/>
    <w:rsid w:val="661F7858"/>
    <w:rsid w:val="68580E2B"/>
    <w:rsid w:val="685B6636"/>
    <w:rsid w:val="69B05F56"/>
    <w:rsid w:val="6A457D82"/>
    <w:rsid w:val="6A8E38A9"/>
    <w:rsid w:val="6AA83C93"/>
    <w:rsid w:val="6D237DE1"/>
    <w:rsid w:val="6F8B7C2A"/>
    <w:rsid w:val="6FBE602F"/>
    <w:rsid w:val="720F1429"/>
    <w:rsid w:val="731C3010"/>
    <w:rsid w:val="751C4F06"/>
    <w:rsid w:val="76913939"/>
    <w:rsid w:val="76923F5B"/>
    <w:rsid w:val="771F7631"/>
    <w:rsid w:val="7722696D"/>
    <w:rsid w:val="790A4268"/>
    <w:rsid w:val="798075EC"/>
    <w:rsid w:val="79FD685D"/>
    <w:rsid w:val="7AE41DDB"/>
    <w:rsid w:val="7BA05DF7"/>
    <w:rsid w:val="7CAA1AE0"/>
    <w:rsid w:val="7CEC6E1E"/>
    <w:rsid w:val="7CF9199E"/>
    <w:rsid w:val="7D047A40"/>
    <w:rsid w:val="7D8331B0"/>
    <w:rsid w:val="7DBB2E57"/>
    <w:rsid w:val="7E15339D"/>
    <w:rsid w:val="7E3D043F"/>
    <w:rsid w:val="7E442D02"/>
    <w:rsid w:val="7F0A5F97"/>
    <w:rsid w:val="7F6C0057"/>
    <w:rsid w:val="7FC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4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0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纯文本 Char"/>
    <w:basedOn w:val="a1"/>
    <w:link w:val="a5"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文档结构图 Char"/>
    <w:basedOn w:val="a1"/>
    <w:link w:val="a4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4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0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纯文本 Char"/>
    <w:basedOn w:val="a1"/>
    <w:link w:val="a5"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文档结构图 Char"/>
    <w:basedOn w:val="a1"/>
    <w:link w:val="a4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CD6DAA-7E1E-4D05-8A90-DD7B1670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张欣</cp:lastModifiedBy>
  <cp:revision>4</cp:revision>
  <cp:lastPrinted>2021-04-20T00:49:00Z</cp:lastPrinted>
  <dcterms:created xsi:type="dcterms:W3CDTF">2021-04-26T02:29:00Z</dcterms:created>
  <dcterms:modified xsi:type="dcterms:W3CDTF">2021-04-29T01:53:00Z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A8DEB299E1C442998B0C6B2F2D1FA947</vt:lpwstr>
  </property>
</Properties>
</file>